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375F" w14:textId="0BDB5879" w:rsidR="003243FA" w:rsidRDefault="003243FA" w:rsidP="00613808">
      <w:pPr>
        <w:rPr>
          <w:b/>
          <w:sz w:val="28"/>
          <w:szCs w:val="28"/>
        </w:rPr>
      </w:pPr>
      <w:r w:rsidRPr="003243FA">
        <w:rPr>
          <w:b/>
          <w:sz w:val="28"/>
          <w:szCs w:val="28"/>
        </w:rPr>
        <w:t xml:space="preserve">Price </w:t>
      </w:r>
      <w:r w:rsidR="00E83452">
        <w:rPr>
          <w:b/>
          <w:sz w:val="28"/>
          <w:szCs w:val="28"/>
        </w:rPr>
        <w:t>HGP</w:t>
      </w:r>
      <w:r w:rsidR="00180D0D">
        <w:rPr>
          <w:b/>
          <w:sz w:val="28"/>
          <w:szCs w:val="28"/>
        </w:rPr>
        <w:t xml:space="preserve"> </w:t>
      </w:r>
      <w:r w:rsidR="00E83452">
        <w:rPr>
          <w:b/>
          <w:sz w:val="28"/>
          <w:szCs w:val="28"/>
        </w:rPr>
        <w:t>Hospital Grade Common Plenum</w:t>
      </w:r>
      <w:r w:rsidR="00180D0D">
        <w:rPr>
          <w:b/>
          <w:sz w:val="28"/>
          <w:szCs w:val="28"/>
        </w:rPr>
        <w:t xml:space="preserve"> Ceiling System</w:t>
      </w:r>
    </w:p>
    <w:p w14:paraId="08F5D036" w14:textId="77777777" w:rsidR="00005487" w:rsidRPr="00D04C1D" w:rsidRDefault="00005487" w:rsidP="00005487">
      <w:pPr>
        <w:spacing w:after="0"/>
        <w:rPr>
          <w:b/>
          <w:i/>
        </w:rPr>
      </w:pPr>
      <w:r w:rsidRPr="00D04C1D">
        <w:rPr>
          <w:b/>
          <w:i/>
        </w:rPr>
        <w:t>Division 23 – Heating, Ventilating, and Air Conditioning</w:t>
      </w:r>
    </w:p>
    <w:p w14:paraId="59414D74" w14:textId="77777777" w:rsidR="00005487" w:rsidRPr="00D04C1D" w:rsidRDefault="00005487" w:rsidP="00005487">
      <w:pPr>
        <w:spacing w:after="0"/>
        <w:rPr>
          <w:b/>
          <w:i/>
        </w:rPr>
      </w:pPr>
      <w:r w:rsidRPr="00D04C1D">
        <w:rPr>
          <w:b/>
          <w:i/>
        </w:rPr>
        <w:t xml:space="preserve">Section </w:t>
      </w:r>
      <w:r w:rsidRPr="00764273">
        <w:rPr>
          <w:b/>
          <w:i/>
        </w:rPr>
        <w:t>23 37 13</w:t>
      </w:r>
      <w:r w:rsidRPr="00D04C1D">
        <w:rPr>
          <w:b/>
          <w:i/>
        </w:rPr>
        <w:t xml:space="preserve"> – Diffusers, Registers, and Grilles</w:t>
      </w:r>
    </w:p>
    <w:p w14:paraId="394550EE" w14:textId="77777777" w:rsidR="00005487" w:rsidRDefault="00005487" w:rsidP="00613808">
      <w:pPr>
        <w:rPr>
          <w:b/>
          <w:sz w:val="20"/>
          <w:szCs w:val="20"/>
        </w:rPr>
      </w:pPr>
    </w:p>
    <w:p w14:paraId="4CD5362C" w14:textId="7189EFA1" w:rsidR="0057051B" w:rsidRPr="00613808" w:rsidRDefault="0057051B" w:rsidP="00613808">
      <w:r w:rsidRPr="00613808">
        <w:t>The following specification is for a defined application. Price would be pleased to assist in developing a specification for your specific need.</w:t>
      </w:r>
    </w:p>
    <w:p w14:paraId="40C377FC" w14:textId="77777777" w:rsidR="003243FA" w:rsidRPr="00005487" w:rsidRDefault="003243FA" w:rsidP="00005487">
      <w:pPr>
        <w:tabs>
          <w:tab w:val="clear" w:pos="0"/>
          <w:tab w:val="clear" w:pos="180"/>
          <w:tab w:val="clear" w:pos="284"/>
          <w:tab w:val="clear" w:pos="340"/>
          <w:tab w:val="clear" w:pos="720"/>
          <w:tab w:val="clear" w:pos="1080"/>
          <w:tab w:val="left" w:pos="8205"/>
        </w:tabs>
        <w:suppressAutoHyphens w:val="0"/>
        <w:autoSpaceDE/>
        <w:autoSpaceDN/>
        <w:adjustRightInd/>
        <w:spacing w:after="0" w:line="240" w:lineRule="auto"/>
        <w:ind w:left="0" w:firstLine="0"/>
        <w:textAlignment w:val="auto"/>
        <w:rPr>
          <w:rFonts w:eastAsia="Calibri"/>
          <w:b/>
          <w:color w:val="auto"/>
        </w:rPr>
      </w:pPr>
    </w:p>
    <w:p w14:paraId="0010705B" w14:textId="77777777" w:rsidR="003243FA" w:rsidRPr="003243FA" w:rsidRDefault="003243FA" w:rsidP="003243FA">
      <w:pPr>
        <w:tabs>
          <w:tab w:val="clear" w:pos="0"/>
          <w:tab w:val="clear" w:pos="180"/>
          <w:tab w:val="clear" w:pos="284"/>
          <w:tab w:val="clear" w:pos="340"/>
          <w:tab w:val="clear" w:pos="720"/>
          <w:tab w:val="clear" w:pos="1080"/>
          <w:tab w:val="left" w:pos="8205"/>
        </w:tabs>
        <w:suppressAutoHyphens w:val="0"/>
        <w:autoSpaceDE/>
        <w:autoSpaceDN/>
        <w:adjustRightInd/>
        <w:spacing w:after="120" w:line="276" w:lineRule="auto"/>
        <w:ind w:left="0" w:firstLine="0"/>
        <w:textAlignment w:val="auto"/>
        <w:rPr>
          <w:rFonts w:eastAsia="Calibri"/>
          <w:b/>
          <w:color w:val="auto"/>
          <w:sz w:val="22"/>
          <w:szCs w:val="22"/>
        </w:rPr>
      </w:pPr>
      <w:r w:rsidRPr="003243FA">
        <w:rPr>
          <w:rFonts w:eastAsia="Calibri"/>
          <w:b/>
          <w:color w:val="auto"/>
          <w:sz w:val="22"/>
          <w:szCs w:val="22"/>
        </w:rPr>
        <w:t>PART 1 – GENERAL</w:t>
      </w:r>
    </w:p>
    <w:p w14:paraId="11B30783"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Cs/>
          <w:color w:val="auto"/>
        </w:rPr>
      </w:pPr>
      <w:r w:rsidRPr="003243FA">
        <w:rPr>
          <w:rFonts w:eastAsia="Calibri"/>
          <w:b/>
          <w:color w:val="auto"/>
        </w:rPr>
        <w:t>1.01</w:t>
      </w:r>
      <w:r w:rsidRPr="003243FA">
        <w:rPr>
          <w:rFonts w:eastAsia="Calibri"/>
          <w:b/>
          <w:color w:val="auto"/>
        </w:rPr>
        <w:tab/>
        <w:t>Section includes</w:t>
      </w:r>
      <w:r w:rsidRPr="003243FA">
        <w:rPr>
          <w:rFonts w:eastAsia="Calibri"/>
          <w:bCs/>
          <w:color w:val="auto"/>
        </w:rPr>
        <w:t>:</w:t>
      </w:r>
    </w:p>
    <w:p w14:paraId="1C33E5C4" w14:textId="185D6285" w:rsidR="003243FA" w:rsidRPr="003243FA" w:rsidRDefault="00E83452" w:rsidP="003243FA">
      <w:pPr>
        <w:numPr>
          <w:ilvl w:val="0"/>
          <w:numId w:val="4"/>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bCs/>
          <w:color w:val="auto"/>
        </w:rPr>
      </w:pPr>
      <w:r>
        <w:rPr>
          <w:rFonts w:eastAsia="Calibri"/>
          <w:bCs/>
          <w:color w:val="auto"/>
        </w:rPr>
        <w:t>Hospital Grade Common Plenum</w:t>
      </w:r>
    </w:p>
    <w:p w14:paraId="0E0241AE"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p>
    <w:p w14:paraId="079E575D"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r w:rsidRPr="003243FA">
        <w:rPr>
          <w:rFonts w:eastAsia="Calibri"/>
          <w:b/>
          <w:color w:val="auto"/>
        </w:rPr>
        <w:t>1.02</w:t>
      </w:r>
      <w:r w:rsidRPr="003243FA">
        <w:rPr>
          <w:rFonts w:eastAsia="Calibri"/>
          <w:b/>
          <w:color w:val="auto"/>
        </w:rPr>
        <w:tab/>
        <w:t>Related Requirements</w:t>
      </w:r>
    </w:p>
    <w:p w14:paraId="608A4DE2"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30 00 – Administrative Requirements</w:t>
      </w:r>
    </w:p>
    <w:p w14:paraId="34DAB70C"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40 00 – Quality Requirements</w:t>
      </w:r>
    </w:p>
    <w:p w14:paraId="45AD24B8"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60 00 – Product Requirements</w:t>
      </w:r>
    </w:p>
    <w:p w14:paraId="1E668D20"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74 21 – Construction/Demolition Waste Management and Disposal</w:t>
      </w:r>
    </w:p>
    <w:p w14:paraId="5F40B5C7"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78 00  – Closeout Submittals</w:t>
      </w:r>
    </w:p>
    <w:p w14:paraId="508A7320"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79 00 – Demonstration and Training</w:t>
      </w:r>
    </w:p>
    <w:p w14:paraId="6A6F78AD"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p>
    <w:p w14:paraId="51756DD2"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r w:rsidRPr="003243FA">
        <w:rPr>
          <w:rFonts w:eastAsia="Calibri"/>
          <w:b/>
          <w:color w:val="auto"/>
        </w:rPr>
        <w:t>1.03</w:t>
      </w:r>
      <w:r w:rsidRPr="003243FA">
        <w:rPr>
          <w:rFonts w:eastAsia="Calibri"/>
          <w:b/>
          <w:color w:val="auto"/>
        </w:rPr>
        <w:tab/>
        <w:t>Reference Standards</w:t>
      </w:r>
    </w:p>
    <w:p w14:paraId="2102FD7D"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A. </w:t>
      </w:r>
      <w:r w:rsidRPr="003243FA">
        <w:rPr>
          <w:rFonts w:eastAsia="Calibri"/>
          <w:color w:val="auto"/>
        </w:rPr>
        <w:tab/>
        <w:t>AAMA Standard 611-98 – Voluntary Specification for Anodized Architectural Aluminum; 1998</w:t>
      </w:r>
    </w:p>
    <w:p w14:paraId="0AC362FB"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B.</w:t>
      </w:r>
      <w:r w:rsidRPr="003243FA">
        <w:rPr>
          <w:rFonts w:eastAsia="Calibri"/>
          <w:color w:val="auto"/>
        </w:rPr>
        <w:tab/>
        <w:t>ASHRAE Standard 62.1 – Ventilation for Acceptable Indoor Air Quality; 2016</w:t>
      </w:r>
    </w:p>
    <w:p w14:paraId="04B8DE00"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C.</w:t>
      </w:r>
      <w:r w:rsidRPr="003243FA">
        <w:rPr>
          <w:rFonts w:eastAsia="Calibri"/>
          <w:color w:val="auto"/>
        </w:rPr>
        <w:tab/>
        <w:t>ASHRAE Standard 170 – Ventilation of Health Care Facilities; 2008</w:t>
      </w:r>
    </w:p>
    <w:p w14:paraId="43295CEC"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D. </w:t>
      </w:r>
      <w:r w:rsidRPr="003243FA">
        <w:rPr>
          <w:rFonts w:eastAsia="Calibri"/>
          <w:color w:val="auto"/>
        </w:rPr>
        <w:tab/>
        <w:t>ASTM D1308 – Standard Test Method for Effect of Household Chemicals on Clear and Pigmented Organic Finishes; 2013</w:t>
      </w:r>
    </w:p>
    <w:p w14:paraId="24DEA90C"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E.</w:t>
      </w:r>
      <w:r w:rsidRPr="003243FA">
        <w:rPr>
          <w:rFonts w:eastAsia="Calibri"/>
          <w:color w:val="auto"/>
        </w:rPr>
        <w:tab/>
        <w:t>ASTM D4752 – Standard Practice for Measuring MEK Resistance of Ethyl Silicate (Inorganic) Zinc-Rich Primers by Solvent Rub; 2015</w:t>
      </w:r>
    </w:p>
    <w:p w14:paraId="0D07E6A3"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F.</w:t>
      </w:r>
      <w:r w:rsidRPr="003243FA">
        <w:rPr>
          <w:rFonts w:eastAsia="Calibri"/>
          <w:color w:val="auto"/>
        </w:rPr>
        <w:tab/>
        <w:t>ASTM C636 – Standard Practice for Installation of Metal Ceiling Suspension Systems for Acoustical Tile and Lay-in Panels; 2013</w:t>
      </w:r>
    </w:p>
    <w:p w14:paraId="0327B450"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G. </w:t>
      </w:r>
      <w:r w:rsidRPr="003243FA">
        <w:rPr>
          <w:rFonts w:eastAsia="Calibri"/>
          <w:color w:val="auto"/>
        </w:rPr>
        <w:tab/>
        <w:t>FGI Guideline 2010 – Facility Guidelines Institute, Guidelines for Design and Construction of Health Care Facilities; 2010</w:t>
      </w:r>
    </w:p>
    <w:p w14:paraId="253D2446"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p>
    <w:p w14:paraId="35A568A6"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r w:rsidRPr="003243FA">
        <w:rPr>
          <w:rFonts w:eastAsia="Calibri"/>
          <w:b/>
          <w:color w:val="auto"/>
        </w:rPr>
        <w:t>1.04</w:t>
      </w:r>
      <w:r w:rsidRPr="003243FA">
        <w:rPr>
          <w:rFonts w:eastAsia="Calibri"/>
          <w:b/>
          <w:color w:val="auto"/>
        </w:rPr>
        <w:tab/>
        <w:t>Administrative Requirements</w:t>
      </w:r>
    </w:p>
    <w:p w14:paraId="25AC8345"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A. </w:t>
      </w:r>
      <w:r w:rsidRPr="003243FA">
        <w:rPr>
          <w:rFonts w:eastAsia="Calibri"/>
          <w:color w:val="auto"/>
        </w:rPr>
        <w:tab/>
        <w:t>Pre-installation Meeting:  Conduct a pre-installation meeting one week prior to the start of the work of this section; require attendance by all affected installers.</w:t>
      </w:r>
    </w:p>
    <w:p w14:paraId="6634B52C"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B. </w:t>
      </w:r>
      <w:r w:rsidRPr="003243FA">
        <w:rPr>
          <w:rFonts w:eastAsia="Calibri"/>
          <w:color w:val="auto"/>
        </w:rPr>
        <w:tab/>
        <w:t>Sequencing: Ensure that utility connections are achieved in an orderly and efficient manner.</w:t>
      </w:r>
    </w:p>
    <w:p w14:paraId="0F17414A"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p>
    <w:p w14:paraId="0A30615E"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r w:rsidRPr="003243FA">
        <w:rPr>
          <w:rFonts w:eastAsia="Calibri"/>
          <w:b/>
          <w:color w:val="auto"/>
        </w:rPr>
        <w:t>1.05</w:t>
      </w:r>
      <w:r w:rsidRPr="003243FA">
        <w:rPr>
          <w:rFonts w:eastAsia="Calibri"/>
          <w:b/>
          <w:color w:val="auto"/>
        </w:rPr>
        <w:tab/>
        <w:t>Submittals</w:t>
      </w:r>
    </w:p>
    <w:p w14:paraId="7D141070"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A.  </w:t>
      </w:r>
      <w:r w:rsidRPr="003243FA">
        <w:rPr>
          <w:rFonts w:eastAsia="Calibri"/>
          <w:color w:val="auto"/>
        </w:rPr>
        <w:tab/>
        <w:t>See Section 01 30 00 – Administrative Requirements for submittal procedures.</w:t>
      </w:r>
    </w:p>
    <w:p w14:paraId="05C788DC"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B. </w:t>
      </w:r>
      <w:r w:rsidRPr="003243FA">
        <w:rPr>
          <w:rFonts w:eastAsia="Calibri"/>
          <w:color w:val="auto"/>
        </w:rPr>
        <w:tab/>
        <w:t xml:space="preserve">Product Data: Provide data indicating configuration, general assembly, and materials used in fabrication. </w:t>
      </w:r>
    </w:p>
    <w:p w14:paraId="52DA1040"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C. </w:t>
      </w:r>
      <w:r w:rsidRPr="003243FA">
        <w:rPr>
          <w:rFonts w:eastAsia="Calibri"/>
          <w:color w:val="auto"/>
        </w:rPr>
        <w:tab/>
        <w:t>Shop Drawings: Indicate configuration, general assembly, and materials used in fabrication.</w:t>
      </w:r>
    </w:p>
    <w:p w14:paraId="12AE4729"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D. </w:t>
      </w:r>
      <w:r w:rsidRPr="003243FA">
        <w:rPr>
          <w:rFonts w:eastAsia="Calibri"/>
          <w:color w:val="auto"/>
        </w:rPr>
        <w:tab/>
        <w:t>Manufacturer's Installation Instructions:  Indicate support and hanging details, installation instructions, recommendations, and service clearances required.</w:t>
      </w:r>
    </w:p>
    <w:p w14:paraId="42ECB68D"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 xml:space="preserve">E. </w:t>
      </w:r>
      <w:r w:rsidRPr="003243FA">
        <w:rPr>
          <w:rFonts w:eastAsia="Calibri"/>
          <w:color w:val="auto"/>
        </w:rPr>
        <w:tab/>
        <w:t>Operation and Maintenance Data:  Include manufacturer's descriptive literature, operating instructions, maintenance and repair data, and parts lists.</w:t>
      </w:r>
    </w:p>
    <w:p w14:paraId="0E242414"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F.</w:t>
      </w:r>
      <w:r w:rsidRPr="003243FA">
        <w:rPr>
          <w:rFonts w:eastAsia="Calibri"/>
          <w:color w:val="auto"/>
        </w:rPr>
        <w:tab/>
        <w:t>Warranty:  Submit manufacturer warranty and ensure forms have been completed in Owner's name and registered with manufacturer.</w:t>
      </w:r>
    </w:p>
    <w:p w14:paraId="1B88D97A"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rPr>
          <w:rFonts w:eastAsia="Calibri"/>
          <w:color w:val="auto"/>
        </w:rPr>
      </w:pPr>
      <w:r w:rsidRPr="003243FA">
        <w:rPr>
          <w:rFonts w:eastAsia="Calibri"/>
          <w:color w:val="auto"/>
        </w:rPr>
        <w:t>G.</w:t>
      </w:r>
      <w:r w:rsidRPr="003243FA">
        <w:rPr>
          <w:rFonts w:eastAsia="Calibri"/>
          <w:color w:val="auto"/>
        </w:rPr>
        <w:tab/>
        <w:t>Maintenance Materials:  Furnish the following for Owner's use in maintenance of project.</w:t>
      </w:r>
    </w:p>
    <w:p w14:paraId="6C0BD85D"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360" w:firstLine="720"/>
        <w:textAlignment w:val="auto"/>
        <w:rPr>
          <w:rFonts w:eastAsia="Calibri"/>
          <w:color w:val="auto"/>
        </w:rPr>
      </w:pPr>
      <w:r w:rsidRPr="003243FA">
        <w:rPr>
          <w:rFonts w:eastAsia="Calibri"/>
          <w:color w:val="auto"/>
        </w:rPr>
        <w:t>1. See Section 01 60 00 - Product Requirements for additional provisions.</w:t>
      </w:r>
    </w:p>
    <w:p w14:paraId="1D7846B9" w14:textId="77777777" w:rsidR="003243FA" w:rsidRPr="003243FA" w:rsidRDefault="003243FA" w:rsidP="003243FA">
      <w:pPr>
        <w:tabs>
          <w:tab w:val="clear" w:pos="0"/>
          <w:tab w:val="clear" w:pos="180"/>
          <w:tab w:val="clear" w:pos="284"/>
          <w:tab w:val="clear" w:pos="340"/>
          <w:tab w:val="clear" w:pos="720"/>
          <w:tab w:val="clear" w:pos="1080"/>
        </w:tabs>
        <w:spacing w:before="120" w:after="60" w:line="276" w:lineRule="auto"/>
        <w:ind w:left="0" w:firstLine="0"/>
        <w:outlineLvl w:val="1"/>
        <w:rPr>
          <w:rFonts w:eastAsia="Calibri"/>
          <w:b/>
          <w:spacing w:val="-2"/>
        </w:rPr>
      </w:pPr>
      <w:r w:rsidRPr="003243FA">
        <w:rPr>
          <w:rFonts w:eastAsia="Calibri"/>
          <w:b/>
          <w:spacing w:val="-2"/>
        </w:rPr>
        <w:t>1.06</w:t>
      </w:r>
      <w:r w:rsidRPr="003243FA">
        <w:rPr>
          <w:rFonts w:eastAsia="Calibri"/>
          <w:b/>
          <w:spacing w:val="-2"/>
        </w:rPr>
        <w:tab/>
        <w:t>Quality Assurance</w:t>
      </w:r>
    </w:p>
    <w:p w14:paraId="2A3DE014" w14:textId="77777777" w:rsidR="003243FA" w:rsidRPr="003243FA" w:rsidRDefault="003243FA" w:rsidP="003243FA">
      <w:pPr>
        <w:numPr>
          <w:ilvl w:val="0"/>
          <w:numId w:val="13"/>
        </w:numPr>
        <w:tabs>
          <w:tab w:val="clear" w:pos="0"/>
          <w:tab w:val="clear" w:pos="180"/>
          <w:tab w:val="clear" w:pos="284"/>
          <w:tab w:val="clear" w:pos="340"/>
          <w:tab w:val="clear" w:pos="720"/>
          <w:tab w:val="clear" w:pos="1080"/>
        </w:tabs>
        <w:suppressAutoHyphens w:val="0"/>
        <w:autoSpaceDE/>
        <w:autoSpaceDN/>
        <w:adjustRightInd/>
        <w:spacing w:after="60" w:line="276" w:lineRule="auto"/>
        <w:ind w:left="1080"/>
        <w:contextualSpacing/>
        <w:textAlignment w:val="auto"/>
        <w:rPr>
          <w:rFonts w:eastAsia="Calibri"/>
          <w:spacing w:val="-2"/>
        </w:rPr>
      </w:pPr>
      <w:r w:rsidRPr="003243FA">
        <w:rPr>
          <w:rFonts w:eastAsia="Calibri"/>
          <w:spacing w:val="-2"/>
        </w:rPr>
        <w:t>Manufacturer Qualifications:  Company specializing in manufacturing the type of products specified in this section, with minimum ten years of documented experience.</w:t>
      </w:r>
    </w:p>
    <w:p w14:paraId="22CA33F0" w14:textId="77777777" w:rsidR="003243FA" w:rsidRPr="003243FA" w:rsidRDefault="003243FA" w:rsidP="003243FA">
      <w:pPr>
        <w:numPr>
          <w:ilvl w:val="0"/>
          <w:numId w:val="13"/>
        </w:numPr>
        <w:tabs>
          <w:tab w:val="clear" w:pos="0"/>
          <w:tab w:val="clear" w:pos="180"/>
          <w:tab w:val="clear" w:pos="284"/>
          <w:tab w:val="clear" w:pos="340"/>
          <w:tab w:val="clear" w:pos="720"/>
          <w:tab w:val="clear" w:pos="1080"/>
        </w:tabs>
        <w:suppressAutoHyphens w:val="0"/>
        <w:autoSpaceDE/>
        <w:autoSpaceDN/>
        <w:adjustRightInd/>
        <w:spacing w:after="60" w:line="276" w:lineRule="auto"/>
        <w:ind w:left="1080"/>
        <w:contextualSpacing/>
        <w:textAlignment w:val="auto"/>
        <w:rPr>
          <w:rFonts w:eastAsia="Calibri"/>
          <w:spacing w:val="-2"/>
        </w:rPr>
      </w:pPr>
      <w:r w:rsidRPr="003243FA">
        <w:rPr>
          <w:rFonts w:eastAsia="Calibri"/>
          <w:spacing w:val="-2"/>
        </w:rPr>
        <w:t>Product Listing Organization Qualifications:  An organization recognized by OSHA as a Nationally Recognized Testing Laboratory (NRTL) and acceptable to authorities having jurisdiction.</w:t>
      </w:r>
    </w:p>
    <w:p w14:paraId="42373B67" w14:textId="77777777" w:rsidR="003243FA" w:rsidRPr="003243FA" w:rsidRDefault="003243FA" w:rsidP="003243FA">
      <w:pPr>
        <w:tabs>
          <w:tab w:val="clear" w:pos="0"/>
          <w:tab w:val="clear" w:pos="180"/>
          <w:tab w:val="clear" w:pos="284"/>
          <w:tab w:val="clear" w:pos="340"/>
          <w:tab w:val="clear" w:pos="720"/>
          <w:tab w:val="clear" w:pos="1080"/>
        </w:tabs>
        <w:spacing w:before="120" w:after="60" w:line="276" w:lineRule="auto"/>
        <w:ind w:left="0" w:firstLine="0"/>
        <w:outlineLvl w:val="1"/>
        <w:rPr>
          <w:rFonts w:eastAsia="Calibri"/>
          <w:b/>
          <w:spacing w:val="-2"/>
        </w:rPr>
      </w:pPr>
      <w:r w:rsidRPr="003243FA">
        <w:rPr>
          <w:rFonts w:eastAsia="Calibri"/>
          <w:b/>
          <w:spacing w:val="-2"/>
        </w:rPr>
        <w:t>1.07</w:t>
      </w:r>
      <w:r w:rsidRPr="003243FA">
        <w:rPr>
          <w:rFonts w:eastAsia="Calibri"/>
          <w:b/>
          <w:spacing w:val="-2"/>
        </w:rPr>
        <w:tab/>
        <w:t>Warranty</w:t>
      </w:r>
    </w:p>
    <w:p w14:paraId="5BEEC79E" w14:textId="78EF34F7" w:rsidR="003243FA" w:rsidRPr="003243FA" w:rsidRDefault="003243FA" w:rsidP="003243FA">
      <w:pPr>
        <w:numPr>
          <w:ilvl w:val="0"/>
          <w:numId w:val="14"/>
        </w:numPr>
        <w:tabs>
          <w:tab w:val="clear" w:pos="0"/>
          <w:tab w:val="clear" w:pos="180"/>
          <w:tab w:val="clear" w:pos="284"/>
          <w:tab w:val="clear" w:pos="340"/>
          <w:tab w:val="clear" w:pos="720"/>
          <w:tab w:val="clear" w:pos="1080"/>
        </w:tabs>
        <w:suppressAutoHyphens w:val="0"/>
        <w:autoSpaceDE/>
        <w:autoSpaceDN/>
        <w:adjustRightInd/>
        <w:spacing w:after="60" w:line="276" w:lineRule="auto"/>
        <w:ind w:left="1080"/>
        <w:contextualSpacing/>
        <w:textAlignment w:val="auto"/>
        <w:rPr>
          <w:rFonts w:eastAsia="Calibri"/>
          <w:spacing w:val="-2"/>
        </w:rPr>
      </w:pPr>
      <w:r w:rsidRPr="003243FA">
        <w:rPr>
          <w:rFonts w:eastAsia="Calibri"/>
          <w:spacing w:val="-2"/>
        </w:rPr>
        <w:t>See Section 01 78</w:t>
      </w:r>
      <w:r w:rsidR="000C7499">
        <w:rPr>
          <w:rFonts w:eastAsia="Calibri"/>
          <w:spacing w:val="-2"/>
        </w:rPr>
        <w:t xml:space="preserve"> </w:t>
      </w:r>
      <w:r w:rsidRPr="003243FA">
        <w:rPr>
          <w:rFonts w:eastAsia="Calibri"/>
          <w:spacing w:val="-2"/>
        </w:rPr>
        <w:t>00 - Closeout Submittals, for additional warranty requirements.</w:t>
      </w:r>
    </w:p>
    <w:p w14:paraId="726CD322" w14:textId="581438B8" w:rsidR="003243FA" w:rsidRPr="003243FA" w:rsidRDefault="003243FA" w:rsidP="003243FA">
      <w:pPr>
        <w:numPr>
          <w:ilvl w:val="0"/>
          <w:numId w:val="14"/>
        </w:numPr>
        <w:tabs>
          <w:tab w:val="clear" w:pos="0"/>
          <w:tab w:val="clear" w:pos="180"/>
          <w:tab w:val="clear" w:pos="284"/>
          <w:tab w:val="clear" w:pos="340"/>
          <w:tab w:val="clear" w:pos="720"/>
          <w:tab w:val="clear" w:pos="1080"/>
        </w:tabs>
        <w:suppressAutoHyphens w:val="0"/>
        <w:autoSpaceDE/>
        <w:autoSpaceDN/>
        <w:adjustRightInd/>
        <w:spacing w:after="60" w:line="276" w:lineRule="auto"/>
        <w:ind w:left="1080"/>
        <w:contextualSpacing/>
        <w:textAlignment w:val="auto"/>
        <w:rPr>
          <w:rFonts w:eastAsia="Calibri"/>
          <w:spacing w:val="-2"/>
        </w:rPr>
      </w:pPr>
      <w:r w:rsidRPr="003243FA">
        <w:rPr>
          <w:rFonts w:eastAsia="Calibri"/>
          <w:spacing w:val="-2"/>
        </w:rPr>
        <w:t>Pr</w:t>
      </w:r>
      <w:r w:rsidR="00F4628E">
        <w:rPr>
          <w:rFonts w:eastAsia="Calibri"/>
          <w:spacing w:val="-2"/>
        </w:rPr>
        <w:t xml:space="preserve">ice </w:t>
      </w:r>
      <w:r w:rsidR="00F4628E" w:rsidRPr="00417F99">
        <w:t xml:space="preserve">Industries warrants that, at the time of shipment, the </w:t>
      </w:r>
      <w:r w:rsidR="00E83452">
        <w:t>HGP</w:t>
      </w:r>
      <w:r w:rsidR="00F4628E"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70E6A238" w14:textId="77777777" w:rsidR="003243FA" w:rsidRDefault="003243F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rFonts w:eastAsia="Calibri"/>
          <w:b/>
          <w:color w:val="auto"/>
          <w:sz w:val="22"/>
          <w:szCs w:val="22"/>
        </w:rPr>
      </w:pPr>
      <w:r>
        <w:rPr>
          <w:rFonts w:eastAsia="Calibri"/>
          <w:b/>
          <w:color w:val="auto"/>
          <w:sz w:val="22"/>
          <w:szCs w:val="22"/>
        </w:rPr>
        <w:br w:type="page"/>
      </w:r>
    </w:p>
    <w:p w14:paraId="53ECBE47" w14:textId="25DED6E4"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sz w:val="22"/>
          <w:szCs w:val="22"/>
        </w:rPr>
      </w:pPr>
      <w:r w:rsidRPr="003243FA">
        <w:rPr>
          <w:rFonts w:eastAsia="Calibri"/>
          <w:b/>
          <w:color w:val="auto"/>
          <w:sz w:val="22"/>
          <w:szCs w:val="22"/>
        </w:rPr>
        <w:lastRenderedPageBreak/>
        <w:t>PART 2 – PRODUCTS</w:t>
      </w:r>
    </w:p>
    <w:p w14:paraId="3C4C9E75"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sz w:val="22"/>
          <w:szCs w:val="22"/>
        </w:rPr>
      </w:pPr>
    </w:p>
    <w:p w14:paraId="6267C139" w14:textId="02F8B9FC"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720" w:hanging="720"/>
        <w:textAlignment w:val="auto"/>
        <w:rPr>
          <w:rFonts w:eastAsia="Calibri"/>
          <w:b/>
          <w:bCs/>
          <w:color w:val="auto"/>
          <w:vertAlign w:val="superscript"/>
        </w:rPr>
      </w:pPr>
      <w:r w:rsidRPr="003243FA">
        <w:rPr>
          <w:rFonts w:eastAsia="Calibri"/>
          <w:b/>
          <w:color w:val="auto"/>
        </w:rPr>
        <w:t>2.01</w:t>
      </w:r>
      <w:proofErr w:type="gramStart"/>
      <w:r w:rsidRPr="003243FA">
        <w:rPr>
          <w:rFonts w:eastAsia="Calibri"/>
          <w:color w:val="auto"/>
        </w:rPr>
        <w:tab/>
        <w:t xml:space="preserve">  </w:t>
      </w:r>
      <w:r w:rsidR="00E83452">
        <w:rPr>
          <w:rFonts w:eastAsia="Calibri"/>
          <w:b/>
          <w:bCs/>
          <w:color w:val="auto"/>
        </w:rPr>
        <w:t>Hospital</w:t>
      </w:r>
      <w:proofErr w:type="gramEnd"/>
      <w:r w:rsidR="00E83452">
        <w:rPr>
          <w:rFonts w:eastAsia="Calibri"/>
          <w:b/>
          <w:bCs/>
          <w:color w:val="auto"/>
        </w:rPr>
        <w:t xml:space="preserve"> Grade Common Plenum</w:t>
      </w:r>
    </w:p>
    <w:p w14:paraId="416C95ED"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720" w:hanging="720"/>
        <w:textAlignment w:val="auto"/>
        <w:rPr>
          <w:rFonts w:eastAsia="Calibri"/>
          <w:bCs/>
          <w:color w:val="auto"/>
          <w:vertAlign w:val="superscript"/>
        </w:rPr>
      </w:pPr>
    </w:p>
    <w:p w14:paraId="7DC0865A" w14:textId="77777777" w:rsidR="003243FA" w:rsidRPr="003243FA" w:rsidRDefault="003243FA" w:rsidP="003243FA">
      <w:pPr>
        <w:numPr>
          <w:ilvl w:val="0"/>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Basis of Design: Price Industries, Inc.</w:t>
      </w:r>
    </w:p>
    <w:p w14:paraId="5DEF220E" w14:textId="77752DA5" w:rsidR="003243FA" w:rsidRPr="003243FA" w:rsidRDefault="00E83452" w:rsidP="003243FA">
      <w:pPr>
        <w:numPr>
          <w:ilvl w:val="0"/>
          <w:numId w:val="5"/>
        </w:numPr>
        <w:tabs>
          <w:tab w:val="clear" w:pos="0"/>
          <w:tab w:val="clear" w:pos="180"/>
          <w:tab w:val="clear" w:pos="284"/>
          <w:tab w:val="clear" w:pos="340"/>
          <w:tab w:val="clear" w:pos="720"/>
          <w:tab w:val="clear" w:pos="1080"/>
        </w:tabs>
        <w:suppressAutoHyphens w:val="0"/>
        <w:autoSpaceDE/>
        <w:autoSpaceDN/>
        <w:adjustRightInd/>
        <w:spacing w:after="0" w:line="240" w:lineRule="auto"/>
        <w:ind w:left="1350" w:hanging="270"/>
        <w:contextualSpacing/>
        <w:textAlignment w:val="auto"/>
        <w:rPr>
          <w:rFonts w:eastAsia="Calibri"/>
          <w:color w:val="auto"/>
        </w:rPr>
      </w:pPr>
      <w:r>
        <w:rPr>
          <w:rFonts w:eastAsia="Calibri"/>
          <w:color w:val="auto"/>
        </w:rPr>
        <w:t>Hospital Grade Common Plenum</w:t>
      </w:r>
      <w:r w:rsidR="00180D0D">
        <w:rPr>
          <w:rFonts w:eastAsia="Calibri"/>
          <w:color w:val="auto"/>
        </w:rPr>
        <w:t xml:space="preserve">: Model </w:t>
      </w:r>
      <w:r>
        <w:rPr>
          <w:rFonts w:eastAsia="Calibri"/>
          <w:color w:val="auto"/>
        </w:rPr>
        <w:t>HGP</w:t>
      </w:r>
      <w:r w:rsidR="003243FA" w:rsidRPr="003243FA">
        <w:rPr>
          <w:rFonts w:eastAsia="Calibri"/>
          <w:color w:val="auto"/>
        </w:rPr>
        <w:t xml:space="preserve"> </w:t>
      </w:r>
    </w:p>
    <w:p w14:paraId="39FA5A90"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color w:val="auto"/>
        </w:rPr>
      </w:pPr>
    </w:p>
    <w:p w14:paraId="54711A3B" w14:textId="77777777" w:rsidR="003243FA" w:rsidRPr="003243FA" w:rsidRDefault="003243FA" w:rsidP="003243FA">
      <w:pPr>
        <w:numPr>
          <w:ilvl w:val="0"/>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General:</w:t>
      </w:r>
    </w:p>
    <w:p w14:paraId="1208340F" w14:textId="77777777" w:rsidR="003243FA" w:rsidRPr="003243FA" w:rsidRDefault="003243FA"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The integrated plenum ceiling system shall incorporate laminar flow diffusers, ceiling grid, and a common plenum all into a single modular assembly design, to act as a single large diffuser array. The common pressurized plenum design results in fewer inlet connections, and reduced plenum height.</w:t>
      </w:r>
    </w:p>
    <w:p w14:paraId="3A83FD23" w14:textId="1109FF52" w:rsidR="00964CC1" w:rsidRDefault="00964CC1"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Pr>
          <w:rFonts w:eastAsia="Calibri"/>
          <w:color w:val="auto"/>
        </w:rPr>
        <w:t>The integrated plenum ceiling system shall incorporate laminar flow diffusers, ceiling grid, and a common plenum all into a single modular assembly design, to act as a single, large diffuser array. The quantity of inlet connections and plenum height are reduced through the common pressurized plenum.</w:t>
      </w:r>
    </w:p>
    <w:p w14:paraId="5FC1E922" w14:textId="77777777" w:rsidR="003243FA" w:rsidRPr="003243FA" w:rsidRDefault="003243FA"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All components of the integrated ceiling system shall be from a single manufacturer and shall be in accordance with ASHRAE Standard 170 and FGI 2010.</w:t>
      </w:r>
    </w:p>
    <w:p w14:paraId="2D199458"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1350" w:firstLine="0"/>
        <w:contextualSpacing/>
        <w:textAlignment w:val="auto"/>
        <w:rPr>
          <w:rFonts w:eastAsia="Calibri"/>
          <w:color w:val="auto"/>
        </w:rPr>
      </w:pPr>
    </w:p>
    <w:p w14:paraId="495CC963" w14:textId="6E57C9BF" w:rsidR="003243FA" w:rsidRPr="003243FA" w:rsidRDefault="00E83452" w:rsidP="003243FA">
      <w:pPr>
        <w:numPr>
          <w:ilvl w:val="0"/>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Pr>
          <w:rFonts w:eastAsia="Calibri"/>
          <w:color w:val="auto"/>
        </w:rPr>
        <w:t>Hospital Grade Common Plenum</w:t>
      </w:r>
      <w:r w:rsidR="00180D0D">
        <w:rPr>
          <w:rFonts w:eastAsia="Calibri"/>
          <w:color w:val="auto"/>
        </w:rPr>
        <w:t xml:space="preserve">: [Price Model </w:t>
      </w:r>
      <w:r>
        <w:rPr>
          <w:rFonts w:eastAsia="Calibri"/>
          <w:color w:val="auto"/>
        </w:rPr>
        <w:t>HGP</w:t>
      </w:r>
      <w:r w:rsidR="003243FA" w:rsidRPr="003243FA">
        <w:rPr>
          <w:rFonts w:eastAsia="Calibri"/>
          <w:color w:val="auto"/>
        </w:rPr>
        <w:t>]:</w:t>
      </w:r>
    </w:p>
    <w:p w14:paraId="07A6B781" w14:textId="0A9C71FA" w:rsidR="003243FA" w:rsidRPr="003243FA" w:rsidRDefault="00180D0D"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Pr>
          <w:rFonts w:eastAsia="Calibri"/>
          <w:color w:val="auto"/>
        </w:rPr>
        <w:t xml:space="preserve">Common </w:t>
      </w:r>
      <w:r w:rsidR="003243FA" w:rsidRPr="003243FA">
        <w:rPr>
          <w:rFonts w:eastAsia="Calibri"/>
          <w:color w:val="auto"/>
        </w:rPr>
        <w:t>Plenum Construction:</w:t>
      </w:r>
    </w:p>
    <w:p w14:paraId="21DA8FDB"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The integrated plenum shall be provided with 14 gauge aluminum construction and spot welded assembly.</w:t>
      </w:r>
    </w:p>
    <w:p w14:paraId="58CD7CAE"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The integrated plenum shall incorporate laminar flow diffusers, providing non-aspirating, unidirectional airflow above the sterile zone, complete with room side adjustable inlet dampers.</w:t>
      </w:r>
    </w:p>
    <w:p w14:paraId="5E34FAEC"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The integrated plenum system shall incorporate laminar flow diffuser face screens, complete with four (4) quarter turn fasteners and stainless steel retaining cables.</w:t>
      </w:r>
    </w:p>
    <w:p w14:paraId="318B162A"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Laminar modules will come [with] or [without] high efficiency filters, providing non-aspirating, unidirectional airflow above the sterile zone.</w:t>
      </w:r>
    </w:p>
    <w:p w14:paraId="3FDE0859"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Each integrated plenum diffuser module shall include four (4) eye bolts for hanger wire support.</w:t>
      </w:r>
    </w:p>
    <w:p w14:paraId="43F315EC"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The integrated plenum inlet collars shall be sized based on airflow requirements for the intended space.</w:t>
      </w:r>
    </w:p>
    <w:p w14:paraId="5F9CE589"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 xml:space="preserve">Modules shall be factory assembled up to 48 inches x 120 inches for attachment to additional modules in the field by others. </w:t>
      </w:r>
    </w:p>
    <w:p w14:paraId="31658AB3" w14:textId="77777777" w:rsidR="003243FA" w:rsidRPr="003243FA" w:rsidRDefault="003243FA"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Paint finish (</w:t>
      </w:r>
      <w:r w:rsidRPr="003243FA">
        <w:rPr>
          <w:rFonts w:eastAsia="Calibri"/>
          <w:b/>
          <w:color w:val="auto"/>
        </w:rPr>
        <w:t>select one</w:t>
      </w:r>
      <w:r w:rsidRPr="003243FA">
        <w:rPr>
          <w:rFonts w:eastAsia="Calibri"/>
          <w:color w:val="auto"/>
        </w:rPr>
        <w:t>):</w:t>
      </w:r>
    </w:p>
    <w:p w14:paraId="1F86CE45" w14:textId="2311ACF5"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The ceiling system finish shall have a [B12 or B25] white</w:t>
      </w:r>
      <w:r w:rsidR="007E0468">
        <w:rPr>
          <w:rFonts w:eastAsia="Calibri"/>
          <w:color w:val="auto"/>
        </w:rPr>
        <w:t xml:space="preserve"> baked-on powder coat finish </w:t>
      </w:r>
      <w:r w:rsidR="00C82DB5">
        <w:rPr>
          <w:rFonts w:eastAsia="Calibri"/>
          <w:color w:val="auto"/>
        </w:rPr>
        <w:t>matching</w:t>
      </w:r>
      <w:r w:rsidRPr="003243FA">
        <w:rPr>
          <w:rFonts w:eastAsia="Calibri"/>
          <w:color w:val="auto"/>
        </w:rPr>
        <w:t xml:space="preserve"> the laminar flow diffusers and fill-in panels.</w:t>
      </w:r>
    </w:p>
    <w:p w14:paraId="11A3ED5C" w14:textId="77777777"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paint finish must demonstrate no degradation when tested in accordance with ASTM D1308 (covered and spot immersion) and ASTM D4752 (MEK double rub) paint durability tests.</w:t>
      </w:r>
    </w:p>
    <w:p w14:paraId="58D5900D" w14:textId="77777777"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paint film thickness shall be a minimum of 2.0 mils.</w:t>
      </w:r>
    </w:p>
    <w:p w14:paraId="14043451" w14:textId="77777777"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finish shall have a hardness of 2H.</w:t>
      </w:r>
    </w:p>
    <w:p w14:paraId="0057C8FE" w14:textId="77777777"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finish shall withstand a minimum salt spray exposure of 1000 hours.</w:t>
      </w:r>
    </w:p>
    <w:p w14:paraId="42C66947" w14:textId="7E6072C9"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finish shall have an impact resistance of</w:t>
      </w:r>
      <w:r w:rsidR="007E0468">
        <w:rPr>
          <w:rFonts w:eastAsia="Calibri"/>
          <w:color w:val="auto"/>
        </w:rPr>
        <w:t xml:space="preserve"> 8</w:t>
      </w:r>
      <w:r w:rsidRPr="003243FA">
        <w:rPr>
          <w:rFonts w:eastAsia="Calibri"/>
          <w:color w:val="auto"/>
        </w:rPr>
        <w:t xml:space="preserve">0 </w:t>
      </w:r>
      <w:r w:rsidR="007E0468">
        <w:rPr>
          <w:rFonts w:eastAsia="Calibri"/>
          <w:color w:val="auto"/>
        </w:rPr>
        <w:t>in-lb</w:t>
      </w:r>
      <w:r w:rsidRPr="003243FA">
        <w:rPr>
          <w:rFonts w:eastAsia="Calibri"/>
          <w:color w:val="auto"/>
        </w:rPr>
        <w:t>.</w:t>
      </w:r>
    </w:p>
    <w:p w14:paraId="50C19AB1"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 xml:space="preserve">The ceiling system finish shall have a clear, anodized finish in accordance with AAMA 611-98. </w:t>
      </w:r>
    </w:p>
    <w:p w14:paraId="2E584E9F" w14:textId="77777777" w:rsidR="003243FA" w:rsidRDefault="003243FA" w:rsidP="003243FA">
      <w:pPr>
        <w:tabs>
          <w:tab w:val="clear" w:pos="0"/>
          <w:tab w:val="clear" w:pos="180"/>
          <w:tab w:val="clear" w:pos="284"/>
          <w:tab w:val="clear" w:pos="340"/>
          <w:tab w:val="clear" w:pos="720"/>
          <w:tab w:val="clear" w:pos="1080"/>
          <w:tab w:val="left" w:pos="630"/>
        </w:tabs>
        <w:suppressAutoHyphens w:val="0"/>
        <w:spacing w:after="0" w:line="240" w:lineRule="auto"/>
        <w:ind w:left="0" w:firstLine="0"/>
        <w:textAlignment w:val="auto"/>
        <w:rPr>
          <w:rFonts w:eastAsia="Calibri"/>
          <w:color w:val="auto"/>
        </w:rPr>
      </w:pPr>
    </w:p>
    <w:p w14:paraId="7824FCBB" w14:textId="77777777" w:rsidR="00C82DB5" w:rsidRPr="003243FA" w:rsidRDefault="00C82DB5" w:rsidP="003243FA">
      <w:pPr>
        <w:tabs>
          <w:tab w:val="clear" w:pos="0"/>
          <w:tab w:val="clear" w:pos="180"/>
          <w:tab w:val="clear" w:pos="284"/>
          <w:tab w:val="clear" w:pos="340"/>
          <w:tab w:val="clear" w:pos="720"/>
          <w:tab w:val="clear" w:pos="1080"/>
          <w:tab w:val="left" w:pos="630"/>
        </w:tabs>
        <w:suppressAutoHyphens w:val="0"/>
        <w:spacing w:after="0" w:line="240" w:lineRule="auto"/>
        <w:ind w:left="0" w:firstLine="0"/>
        <w:textAlignment w:val="auto"/>
        <w:rPr>
          <w:rFonts w:eastAsia="Calibri"/>
          <w:color w:val="auto"/>
        </w:rPr>
      </w:pPr>
    </w:p>
    <w:p w14:paraId="0CCCE6D5" w14:textId="15345550" w:rsidR="003243FA" w:rsidRPr="003243FA" w:rsidRDefault="003243FA" w:rsidP="00923D3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rFonts w:eastAsia="Calibri"/>
          <w:b/>
          <w:color w:val="auto"/>
          <w:sz w:val="22"/>
          <w:szCs w:val="22"/>
        </w:rPr>
      </w:pPr>
      <w:r w:rsidRPr="003243FA">
        <w:rPr>
          <w:rFonts w:eastAsia="Calibri"/>
          <w:b/>
          <w:color w:val="auto"/>
          <w:sz w:val="22"/>
          <w:szCs w:val="22"/>
        </w:rPr>
        <w:t>PART 3 – EXECUTION</w:t>
      </w:r>
    </w:p>
    <w:p w14:paraId="2BC02E48"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sz w:val="20"/>
        </w:rPr>
      </w:pPr>
    </w:p>
    <w:p w14:paraId="06BC3CC7"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3.01</w:t>
      </w:r>
      <w:r w:rsidRPr="003243FA">
        <w:rPr>
          <w:rFonts w:eastAsia="Calibri"/>
          <w:b/>
          <w:color w:val="auto"/>
        </w:rPr>
        <w:tab/>
        <w:t>Examination</w:t>
      </w:r>
    </w:p>
    <w:p w14:paraId="7E744FBE"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1080" w:hanging="360"/>
        <w:textAlignment w:val="auto"/>
        <w:rPr>
          <w:rFonts w:eastAsia="Calibri"/>
          <w:color w:val="auto"/>
        </w:rPr>
      </w:pPr>
      <w:r w:rsidRPr="003243FA">
        <w:rPr>
          <w:rFonts w:eastAsia="Calibri"/>
          <w:color w:val="auto"/>
        </w:rPr>
        <w:t xml:space="preserve">A. </w:t>
      </w:r>
      <w:r w:rsidRPr="003243FA">
        <w:rPr>
          <w:rFonts w:eastAsia="Calibri"/>
          <w:color w:val="auto"/>
        </w:rPr>
        <w:tab/>
        <w:t>Verify that conditions are suitable for installation.</w:t>
      </w:r>
    </w:p>
    <w:p w14:paraId="4F2427BB"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1080" w:hanging="360"/>
        <w:textAlignment w:val="auto"/>
        <w:rPr>
          <w:rFonts w:eastAsia="Calibri"/>
          <w:color w:val="auto"/>
        </w:rPr>
      </w:pPr>
      <w:r w:rsidRPr="003243FA">
        <w:rPr>
          <w:rFonts w:eastAsia="Calibri"/>
          <w:color w:val="auto"/>
        </w:rPr>
        <w:t xml:space="preserve">B. </w:t>
      </w:r>
      <w:r w:rsidRPr="003243FA">
        <w:rPr>
          <w:rFonts w:eastAsia="Calibri"/>
          <w:color w:val="auto"/>
        </w:rPr>
        <w:tab/>
        <w:t>Verify that field measurements are as shown on the drawings.</w:t>
      </w:r>
    </w:p>
    <w:p w14:paraId="39150694"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color w:val="auto"/>
        </w:rPr>
      </w:pPr>
    </w:p>
    <w:p w14:paraId="76AA26D7"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3.02 </w:t>
      </w:r>
      <w:r w:rsidRPr="003243FA">
        <w:rPr>
          <w:rFonts w:eastAsia="Calibri"/>
          <w:b/>
          <w:color w:val="auto"/>
        </w:rPr>
        <w:tab/>
        <w:t>Installation</w:t>
      </w:r>
    </w:p>
    <w:p w14:paraId="78A10674" w14:textId="77777777" w:rsidR="003243FA" w:rsidRPr="003243FA" w:rsidRDefault="003243FA" w:rsidP="003243FA">
      <w:pPr>
        <w:numPr>
          <w:ilvl w:val="0"/>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Verification of the ceiling rough opening dimensions and all mechanical and electrical work by the installing contractor shall be completed prior to installation of the integrated ceiling system.</w:t>
      </w:r>
    </w:p>
    <w:p w14:paraId="54819630" w14:textId="77777777" w:rsidR="003243FA" w:rsidRPr="003243FA" w:rsidRDefault="003243FA" w:rsidP="003243FA">
      <w:pPr>
        <w:numPr>
          <w:ilvl w:val="0"/>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Install the ceiling system components in accordance with manufacturer’s instructions, and per ASTM C636.</w:t>
      </w:r>
    </w:p>
    <w:p w14:paraId="0A6B87A2" w14:textId="77777777" w:rsidR="003243FA" w:rsidRPr="003243FA" w:rsidRDefault="003243FA" w:rsidP="003243FA">
      <w:pPr>
        <w:numPr>
          <w:ilvl w:val="0"/>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See drawings for the size(s) and locations of heavy duty cleanroom ceiling system.</w:t>
      </w:r>
    </w:p>
    <w:p w14:paraId="5A3EFD4F" w14:textId="77777777" w:rsidR="003243FA" w:rsidRPr="003243FA" w:rsidRDefault="003243FA" w:rsidP="003243FA">
      <w:pPr>
        <w:numPr>
          <w:ilvl w:val="0"/>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Do not support components from ductwork.</w:t>
      </w:r>
    </w:p>
    <w:p w14:paraId="3D88A707"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color w:val="auto"/>
        </w:rPr>
      </w:pPr>
    </w:p>
    <w:p w14:paraId="3E7C7D87"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3.03 </w:t>
      </w:r>
      <w:r w:rsidRPr="003243FA">
        <w:rPr>
          <w:rFonts w:eastAsia="Calibri"/>
          <w:b/>
          <w:color w:val="auto"/>
        </w:rPr>
        <w:tab/>
        <w:t>Adjusting</w:t>
      </w:r>
    </w:p>
    <w:p w14:paraId="48E8708B" w14:textId="77777777" w:rsidR="003243FA" w:rsidRPr="003243FA" w:rsidRDefault="003243FA" w:rsidP="003243FA">
      <w:pPr>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Verify that field measurements are as shown on the drawings.</w:t>
      </w:r>
    </w:p>
    <w:p w14:paraId="18326FCC"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990" w:hanging="270"/>
        <w:textAlignment w:val="auto"/>
        <w:rPr>
          <w:rFonts w:eastAsia="Calibri"/>
          <w:color w:val="auto"/>
        </w:rPr>
      </w:pPr>
    </w:p>
    <w:p w14:paraId="61F79CC8"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3.04 </w:t>
      </w:r>
      <w:r w:rsidRPr="003243FA">
        <w:rPr>
          <w:rFonts w:eastAsia="Calibri"/>
          <w:b/>
          <w:color w:val="auto"/>
        </w:rPr>
        <w:tab/>
        <w:t>Field Quality Control</w:t>
      </w:r>
    </w:p>
    <w:p w14:paraId="73467CEB" w14:textId="77777777" w:rsidR="003243FA" w:rsidRPr="003243FA" w:rsidRDefault="003243FA" w:rsidP="003243FA">
      <w:pPr>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See Section 01 40 00 – Quality Requirements for additional requirements.</w:t>
      </w:r>
    </w:p>
    <w:p w14:paraId="72334286" w14:textId="77777777" w:rsidR="003243FA" w:rsidRPr="003243FA" w:rsidRDefault="003243FA" w:rsidP="003243FA">
      <w:pPr>
        <w:tabs>
          <w:tab w:val="clear" w:pos="0"/>
          <w:tab w:val="clear" w:pos="180"/>
          <w:tab w:val="clear" w:pos="284"/>
          <w:tab w:val="clear" w:pos="340"/>
          <w:tab w:val="clear" w:pos="720"/>
        </w:tabs>
        <w:suppressAutoHyphens w:val="0"/>
        <w:spacing w:after="0" w:line="240" w:lineRule="auto"/>
        <w:ind w:left="1080" w:firstLine="0"/>
        <w:contextualSpacing/>
        <w:textAlignment w:val="auto"/>
        <w:rPr>
          <w:rFonts w:eastAsia="Calibri"/>
          <w:color w:val="auto"/>
        </w:rPr>
      </w:pPr>
    </w:p>
    <w:p w14:paraId="338BF1F6"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3.05 </w:t>
      </w:r>
      <w:r w:rsidRPr="003243FA">
        <w:rPr>
          <w:rFonts w:eastAsia="Calibri"/>
          <w:b/>
          <w:color w:val="auto"/>
        </w:rPr>
        <w:tab/>
        <w:t>Cleaning</w:t>
      </w:r>
    </w:p>
    <w:p w14:paraId="1ACE37C5" w14:textId="77777777" w:rsidR="003243FA" w:rsidRPr="003243FA" w:rsidRDefault="003243FA" w:rsidP="003243FA">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See Section 01 74 19 – Construction Waste Management and Disposal for additional requirements.</w:t>
      </w:r>
    </w:p>
    <w:p w14:paraId="743E4C64"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p>
    <w:p w14:paraId="150591A4"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p>
    <w:p w14:paraId="11B0F70E"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3.06 </w:t>
      </w:r>
      <w:r w:rsidRPr="003243FA">
        <w:rPr>
          <w:rFonts w:eastAsia="Calibri"/>
          <w:b/>
          <w:color w:val="auto"/>
        </w:rPr>
        <w:tab/>
        <w:t>Closeout Activities</w:t>
      </w:r>
    </w:p>
    <w:p w14:paraId="4D028996" w14:textId="77777777" w:rsidR="003243FA" w:rsidRPr="003243FA" w:rsidRDefault="003243FA" w:rsidP="003243FA">
      <w:pPr>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See Section 01 78 00 – Closeout Submittals for closeout documentation requirements.</w:t>
      </w:r>
    </w:p>
    <w:p w14:paraId="75650D7D" w14:textId="77777777" w:rsidR="003243FA" w:rsidRPr="003243FA" w:rsidRDefault="003243FA" w:rsidP="003243FA">
      <w:pPr>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3238533B"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83452">
      <w:rPr>
        <w:rStyle w:val="PageNumber"/>
        <w:sz w:val="20"/>
        <w:szCs w:val="20"/>
      </w:rPr>
      <w:t>HGP</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180D0D">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1AC2C483" w:rsidR="00613808" w:rsidRPr="00E000B3" w:rsidRDefault="00E000B3" w:rsidP="00E000B3">
    <w:pPr>
      <w:pStyle w:val="Header"/>
    </w:pPr>
    <w:r>
      <w:rPr>
        <w:noProof/>
      </w:rPr>
      <w:drawing>
        <wp:anchor distT="0" distB="0" distL="114300" distR="114300" simplePos="0" relativeHeight="251663360" behindDoc="1" locked="0" layoutInCell="1" allowOverlap="1" wp14:anchorId="3CF9A145" wp14:editId="6DC2C8C3">
          <wp:simplePos x="0" y="0"/>
          <wp:positionH relativeFrom="page">
            <wp:posOffset>2275</wp:posOffset>
          </wp:positionH>
          <wp:positionV relativeFrom="page">
            <wp:posOffset>2274</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D166E2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05933860">
    <w:abstractNumId w:val="4"/>
  </w:num>
  <w:num w:numId="2" w16cid:durableId="1891529066">
    <w:abstractNumId w:val="2"/>
  </w:num>
  <w:num w:numId="3" w16cid:durableId="1601719986">
    <w:abstractNumId w:val="3"/>
  </w:num>
  <w:num w:numId="4" w16cid:durableId="1563252027">
    <w:abstractNumId w:val="7"/>
  </w:num>
  <w:num w:numId="5" w16cid:durableId="1429153824">
    <w:abstractNumId w:val="0"/>
  </w:num>
  <w:num w:numId="6" w16cid:durableId="1133209070">
    <w:abstractNumId w:val="10"/>
  </w:num>
  <w:num w:numId="7" w16cid:durableId="474837659">
    <w:abstractNumId w:val="6"/>
  </w:num>
  <w:num w:numId="8" w16cid:durableId="34501603">
    <w:abstractNumId w:val="9"/>
  </w:num>
  <w:num w:numId="9" w16cid:durableId="1674453919">
    <w:abstractNumId w:val="5"/>
  </w:num>
  <w:num w:numId="10" w16cid:durableId="2038657417">
    <w:abstractNumId w:val="8"/>
  </w:num>
  <w:num w:numId="11" w16cid:durableId="1641642937">
    <w:abstractNumId w:val="11"/>
  </w:num>
  <w:num w:numId="12" w16cid:durableId="1553729707">
    <w:abstractNumId w:val="1"/>
  </w:num>
  <w:num w:numId="13" w16cid:durableId="480660544">
    <w:abstractNumId w:val="1"/>
    <w:lvlOverride w:ilvl="0">
      <w:startOverride w:val="1"/>
    </w:lvlOverride>
  </w:num>
  <w:num w:numId="14" w16cid:durableId="5865741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5487"/>
    <w:rsid w:val="000C7499"/>
    <w:rsid w:val="000F31FA"/>
    <w:rsid w:val="00180D0D"/>
    <w:rsid w:val="003243FA"/>
    <w:rsid w:val="004F714F"/>
    <w:rsid w:val="00521684"/>
    <w:rsid w:val="0057051B"/>
    <w:rsid w:val="00613808"/>
    <w:rsid w:val="007E0468"/>
    <w:rsid w:val="00815648"/>
    <w:rsid w:val="00923D36"/>
    <w:rsid w:val="00964CC1"/>
    <w:rsid w:val="009C23E8"/>
    <w:rsid w:val="00AF3912"/>
    <w:rsid w:val="00C82DB5"/>
    <w:rsid w:val="00DD2141"/>
    <w:rsid w:val="00E000B3"/>
    <w:rsid w:val="00E83452"/>
    <w:rsid w:val="00F462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3243FA"/>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Ashley Do</cp:lastModifiedBy>
  <cp:revision>3</cp:revision>
  <cp:lastPrinted>2016-11-25T15:02:00Z</cp:lastPrinted>
  <dcterms:created xsi:type="dcterms:W3CDTF">2023-01-22T23:15:00Z</dcterms:created>
  <dcterms:modified xsi:type="dcterms:W3CDTF">2023-01-25T23:28:00Z</dcterms:modified>
</cp:coreProperties>
</file>